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82AAC">
      <w:pPr>
        <w:rPr>
          <w:rFonts w:hint="eastAsia"/>
          <w:sz w:val="30"/>
          <w:szCs w:val="30"/>
          <w:highlight w:val="yellow"/>
          <w:lang w:val="en-US" w:eastAsia="zh-CN"/>
        </w:rPr>
      </w:pPr>
      <w:r>
        <w:rPr>
          <w:rFonts w:hint="eastAsia"/>
          <w:sz w:val="30"/>
          <w:szCs w:val="30"/>
          <w:highlight w:val="yellow"/>
          <w:lang w:val="en-US" w:eastAsia="zh-CN"/>
        </w:rPr>
        <w:t>1、产业活动</w:t>
      </w:r>
    </w:p>
    <w:p w14:paraId="7F7933E3">
      <w:r>
        <w:drawing>
          <wp:inline distT="0" distB="0" distL="114300" distR="114300">
            <wp:extent cx="4599305" cy="2362835"/>
            <wp:effectExtent l="12700" t="12700" r="36195" b="3746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99305" cy="23628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92F0FB6">
      <w:r>
        <w:drawing>
          <wp:inline distT="0" distB="0" distL="114300" distR="114300">
            <wp:extent cx="4591685" cy="2834640"/>
            <wp:effectExtent l="12700" t="12700" r="18415" b="2286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91685" cy="28346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5E47AAB">
      <w:pPr>
        <w:rPr>
          <w:rFonts w:hint="eastAsia"/>
          <w:sz w:val="30"/>
          <w:szCs w:val="30"/>
          <w:highlight w:val="yellow"/>
          <w:lang w:val="en-US" w:eastAsia="zh-CN"/>
        </w:rPr>
      </w:pPr>
      <w:r>
        <w:rPr>
          <w:rFonts w:hint="eastAsia"/>
          <w:sz w:val="30"/>
          <w:szCs w:val="30"/>
          <w:highlight w:val="yellow"/>
          <w:lang w:val="en-US" w:eastAsia="zh-CN"/>
        </w:rPr>
        <w:t>2、场地预约</w:t>
      </w:r>
    </w:p>
    <w:p w14:paraId="27E779C7"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管理员在后台可以设置新增会议场地信息（包括场地基本信息、会议室信息），新增完以后，审核通过，前台企业可以进行预约。</w:t>
      </w:r>
    </w:p>
    <w:p w14:paraId="2CFD030A"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场地信息：会议场地名称、地址、所属单位、简介、图片</w:t>
      </w:r>
    </w:p>
    <w:p w14:paraId="0C3485F8"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会议室信息：会议室名称、楼层、容纳人数、设备情况</w:t>
      </w:r>
    </w:p>
    <w:p w14:paraId="1E2A181C">
      <w:pPr>
        <w:rPr>
          <w:rFonts w:hint="eastAsia"/>
          <w:sz w:val="18"/>
          <w:szCs w:val="18"/>
          <w:lang w:val="en-US" w:eastAsia="zh-CN"/>
        </w:rPr>
      </w:pPr>
    </w:p>
    <w:p w14:paraId="3AE8E89A"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企业用户登录后可以进行会议室预定（查看选择不同场地会议室的信息，并能够进行预约），预约后管理在后台审核，企业用户登录可以通过“我的预约”查看预约审核情况。</w:t>
      </w:r>
    </w:p>
    <w:p w14:paraId="36E9ACAE">
      <w:pPr>
        <w:rPr>
          <w:rFonts w:hint="eastAsia"/>
          <w:lang w:val="en-US" w:eastAsia="zh-CN"/>
        </w:rPr>
      </w:pPr>
    </w:p>
    <w:p w14:paraId="1E208ECE">
      <w:r>
        <w:drawing>
          <wp:inline distT="0" distB="0" distL="114300" distR="114300">
            <wp:extent cx="4497705" cy="2638425"/>
            <wp:effectExtent l="12700" t="12700" r="36195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97705" cy="26384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87A9C1C">
      <w:pPr>
        <w:numPr>
          <w:ilvl w:val="0"/>
          <w:numId w:val="1"/>
        </w:numPr>
        <w:rPr>
          <w:rFonts w:hint="eastAsia"/>
          <w:sz w:val="30"/>
          <w:szCs w:val="30"/>
          <w:highlight w:val="yellow"/>
          <w:lang w:val="en-US" w:eastAsia="zh-CN"/>
        </w:rPr>
      </w:pPr>
      <w:r>
        <w:rPr>
          <w:rFonts w:hint="eastAsia"/>
          <w:sz w:val="30"/>
          <w:szCs w:val="30"/>
          <w:highlight w:val="yellow"/>
          <w:lang w:val="en-US" w:eastAsia="zh-CN"/>
        </w:rPr>
        <w:t>企业诉求（</w:t>
      </w:r>
      <w:r>
        <w:rPr>
          <w:rFonts w:hint="eastAsia"/>
          <w:color w:val="FF0000"/>
          <w:sz w:val="30"/>
          <w:szCs w:val="30"/>
          <w:highlight w:val="yellow"/>
          <w:lang w:val="en-US" w:eastAsia="zh-CN"/>
        </w:rPr>
        <w:t>用我们的公众留言应该可以实现</w:t>
      </w:r>
      <w:r>
        <w:rPr>
          <w:rFonts w:hint="eastAsia"/>
          <w:sz w:val="30"/>
          <w:szCs w:val="30"/>
          <w:highlight w:val="yellow"/>
          <w:lang w:val="en-US" w:eastAsia="zh-CN"/>
        </w:rPr>
        <w:t>）</w:t>
      </w:r>
    </w:p>
    <w:p w14:paraId="1426F925">
      <w:pPr>
        <w:numPr>
          <w:numId w:val="0"/>
        </w:numPr>
        <w:rPr>
          <w:rFonts w:hint="eastAsia"/>
          <w:sz w:val="30"/>
          <w:szCs w:val="30"/>
          <w:highlight w:val="none"/>
          <w:lang w:val="en-US" w:eastAsia="zh-CN"/>
        </w:rPr>
      </w:pPr>
      <w:r>
        <w:rPr>
          <w:rFonts w:hint="eastAsia"/>
          <w:sz w:val="30"/>
          <w:szCs w:val="30"/>
          <w:highlight w:val="none"/>
          <w:lang w:val="en-US" w:eastAsia="zh-CN"/>
        </w:rPr>
        <w:t>企业在网站前台登录后，点击“企业诉求”图标，进入诉求列表页面（在当前页面可以查看之前提出的诉求），也可以继续点击“提出诉求”打开表单页面进行填写和提交。</w:t>
      </w:r>
    </w:p>
    <w:p w14:paraId="1AD404C2">
      <w:pPr>
        <w:numPr>
          <w:numId w:val="0"/>
        </w:numPr>
        <w:rPr>
          <w:rFonts w:hint="eastAsia"/>
          <w:sz w:val="30"/>
          <w:szCs w:val="30"/>
          <w:highlight w:val="none"/>
          <w:lang w:val="en-US" w:eastAsia="zh-CN"/>
        </w:rPr>
      </w:pPr>
      <w:r>
        <w:rPr>
          <w:rFonts w:hint="eastAsia"/>
          <w:sz w:val="30"/>
          <w:szCs w:val="30"/>
          <w:highlight w:val="none"/>
          <w:lang w:val="en-US" w:eastAsia="zh-CN"/>
        </w:rPr>
        <w:t>管理员在后台可以对企业提交的诉求进行审核、转办（接收单位可以退回）、答复、审核、发布。</w:t>
      </w:r>
      <w:bookmarkStart w:id="0" w:name="_GoBack"/>
      <w:bookmarkEnd w:id="0"/>
    </w:p>
    <w:p w14:paraId="13D138FB">
      <w:pPr>
        <w:numPr>
          <w:numId w:val="0"/>
        </w:numPr>
        <w:rPr>
          <w:rFonts w:hint="default"/>
          <w:sz w:val="30"/>
          <w:szCs w:val="30"/>
          <w:highlight w:val="none"/>
          <w:lang w:val="en-US" w:eastAsia="zh-CN"/>
        </w:rPr>
      </w:pPr>
      <w:r>
        <w:rPr>
          <w:rFonts w:hint="eastAsia"/>
          <w:sz w:val="30"/>
          <w:szCs w:val="30"/>
          <w:highlight w:val="none"/>
          <w:lang w:val="en-US" w:eastAsia="zh-CN"/>
        </w:rPr>
        <w:t>企业可以在前台查看诉求答复情况，并可以进行评价。</w:t>
      </w:r>
    </w:p>
    <w:p w14:paraId="6ED6B8AC">
      <w:r>
        <w:drawing>
          <wp:inline distT="0" distB="0" distL="114300" distR="114300">
            <wp:extent cx="5267325" cy="156337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rcRect b="2144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5633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0975" cy="2738120"/>
            <wp:effectExtent l="12700" t="12700" r="34925" b="1778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7381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245" cy="3519805"/>
            <wp:effectExtent l="12700" t="12700" r="33655" b="2349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5198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658110"/>
            <wp:effectExtent l="0" t="0" r="12065" b="889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8FF26">
      <w:r>
        <w:drawing>
          <wp:inline distT="0" distB="0" distL="114300" distR="114300">
            <wp:extent cx="5269865" cy="3011170"/>
            <wp:effectExtent l="12700" t="12700" r="26035" b="2413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0111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245" cy="2783205"/>
            <wp:effectExtent l="12700" t="12700" r="33655" b="23495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7832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DFC2257">
      <w:r>
        <w:drawing>
          <wp:inline distT="0" distB="0" distL="114300" distR="114300">
            <wp:extent cx="5268595" cy="1936115"/>
            <wp:effectExtent l="12700" t="12700" r="27305" b="3238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93611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accent1">
                          <a:shade val="5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EFC91B9">
      <w:r>
        <w:drawing>
          <wp:inline distT="0" distB="0" distL="114300" distR="114300">
            <wp:extent cx="5268595" cy="3497580"/>
            <wp:effectExtent l="0" t="0" r="14605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7F447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9865" cy="4084320"/>
            <wp:effectExtent l="0" t="0" r="13335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B6C9C9"/>
    <w:multiLevelType w:val="singleLevel"/>
    <w:tmpl w:val="D9B6C9C9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BFAB1FE"/>
    <w:rsid w:val="DBFAB1FE"/>
    <w:rsid w:val="F6B7C84B"/>
    <w:rsid w:val="F77F3884"/>
    <w:rsid w:val="FFF3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12</TotalTime>
  <ScaleCrop>false</ScaleCrop>
  <LinksUpToDate>false</LinksUpToDate>
  <CharactersWithSpaces>0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2026-03-12T01:17:00Z</dcterms:created>
  <dc:creator>夏方健</dc:creator>
  <cp:lastModifiedBy>夏方健</cp:lastModifiedBy>
  <dcterms:modified xsi:type="dcterms:W3CDTF">2026-03-26T14:54:29Z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2288ABB49180E2B69FC2B069C924091A_41</vt:lpwstr>
  </property>
</Properties>
</file>